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第六届全国农林院校基础理学学科建设研讨会</w:t>
      </w:r>
    </w:p>
    <w:p>
      <w:pPr>
        <w:jc w:val="center"/>
        <w:rPr>
          <w:rFonts w:ascii="黑体" w:hAnsi="黑体" w:eastAsia="黑体"/>
          <w:sz w:val="28"/>
          <w:szCs w:val="28"/>
        </w:rPr>
      </w:pPr>
      <w:r>
        <w:rPr>
          <w:rFonts w:hint="eastAsia" w:ascii="黑体" w:hAnsi="黑体" w:eastAsia="黑体"/>
          <w:sz w:val="28"/>
          <w:szCs w:val="28"/>
        </w:rPr>
        <w:t>会议邀请函</w:t>
      </w:r>
    </w:p>
    <w:p>
      <w:pPr>
        <w:jc w:val="center"/>
        <w:rPr>
          <w:rFonts w:ascii="黑体" w:hAnsi="黑体" w:eastAsia="黑体"/>
          <w:sz w:val="28"/>
          <w:szCs w:val="28"/>
        </w:rPr>
      </w:pPr>
      <w:r>
        <w:rPr>
          <w:rFonts w:hint="eastAsia" w:ascii="黑体" w:hAnsi="黑体" w:eastAsia="黑体"/>
          <w:sz w:val="28"/>
          <w:szCs w:val="28"/>
        </w:rPr>
        <w:t>（第一轮通知）</w:t>
      </w:r>
    </w:p>
    <w:p>
      <w:pPr>
        <w:ind w:firstLine="640" w:firstLineChars="200"/>
        <w:rPr>
          <w:rFonts w:ascii="Times New Roman" w:hAnsi="Times New Roman" w:eastAsia="宋体" w:cs="Times New Roman"/>
          <w:sz w:val="32"/>
          <w:szCs w:val="32"/>
        </w:rPr>
      </w:pPr>
      <w:r>
        <w:rPr>
          <w:rFonts w:ascii="Times New Roman" w:hAnsi="Times New Roman" w:eastAsia="宋体" w:cs="Times New Roman"/>
          <w:sz w:val="32"/>
          <w:szCs w:val="32"/>
        </w:rPr>
        <w:t>在“双一流”建设的驱动下，数理化等基础理学学科在推动人才培养和现代农林业发展方面起到了举足轻重的作用，围绕国家战略需求和区域发展需要，如何实现基础理学学科与农林学科的交叉融合，培育农林院校未来发展的新兴特色交叉学科；重构课程体系，重塑课程内容，培养一流本科人才，共同探寻基础理学学科的发展思路。由山东农业大学承办的“第六届全国农林院校基础理学学科学科建设研讨会”定于2021年6月24日-6月26日在山东省泰安市召开。特邀请您参加会议。现将有关事项通知如下：</w:t>
      </w:r>
    </w:p>
    <w:p>
      <w:pPr>
        <w:rPr>
          <w:rFonts w:ascii="Times New Roman" w:hAnsi="Times New Roman" w:eastAsia="宋体" w:cs="Times New Roman"/>
          <w:b/>
          <w:sz w:val="32"/>
          <w:szCs w:val="32"/>
        </w:rPr>
      </w:pPr>
      <w:r>
        <w:rPr>
          <w:rFonts w:ascii="Times New Roman" w:hAnsi="Times New Roman" w:eastAsia="宋体" w:cs="Times New Roman"/>
          <w:b/>
          <w:sz w:val="32"/>
          <w:szCs w:val="32"/>
        </w:rPr>
        <w:t>会议主题：</w:t>
      </w:r>
    </w:p>
    <w:p>
      <w:pPr>
        <w:pStyle w:val="9"/>
        <w:numPr>
          <w:ilvl w:val="0"/>
          <w:numId w:val="1"/>
        </w:numPr>
        <w:ind w:firstLineChars="0"/>
        <w:rPr>
          <w:rFonts w:ascii="Times New Roman" w:hAnsi="Times New Roman" w:eastAsia="宋体" w:cs="Times New Roman"/>
          <w:sz w:val="32"/>
          <w:szCs w:val="32"/>
        </w:rPr>
      </w:pPr>
      <w:r>
        <w:rPr>
          <w:rFonts w:ascii="Times New Roman" w:hAnsi="Times New Roman" w:eastAsia="宋体" w:cs="Times New Roman"/>
          <w:sz w:val="32"/>
          <w:szCs w:val="32"/>
        </w:rPr>
        <w:t>“双一流”背景下基础理学学科的内涵发展及学科建设经验交流</w:t>
      </w:r>
    </w:p>
    <w:p>
      <w:pPr>
        <w:pStyle w:val="9"/>
        <w:numPr>
          <w:ilvl w:val="0"/>
          <w:numId w:val="1"/>
        </w:numPr>
        <w:ind w:firstLineChars="0"/>
        <w:rPr>
          <w:rFonts w:ascii="Times New Roman" w:hAnsi="Times New Roman" w:eastAsia="宋体" w:cs="Times New Roman"/>
          <w:sz w:val="32"/>
          <w:szCs w:val="32"/>
        </w:rPr>
      </w:pPr>
      <w:r>
        <w:rPr>
          <w:rFonts w:ascii="Times New Roman" w:hAnsi="Times New Roman" w:eastAsia="宋体" w:cs="Times New Roman"/>
          <w:sz w:val="32"/>
          <w:szCs w:val="32"/>
        </w:rPr>
        <w:t>基础理学学科“新农科”、“新理科”建设及对一流本科人才培育的支撑作用</w:t>
      </w:r>
    </w:p>
    <w:p>
      <w:pPr>
        <w:pStyle w:val="9"/>
        <w:numPr>
          <w:ilvl w:val="0"/>
          <w:numId w:val="1"/>
        </w:numPr>
        <w:ind w:firstLineChars="0"/>
        <w:rPr>
          <w:rFonts w:ascii="Times New Roman" w:hAnsi="Times New Roman" w:eastAsia="宋体" w:cs="Times New Roman"/>
          <w:sz w:val="32"/>
          <w:szCs w:val="32"/>
        </w:rPr>
      </w:pPr>
      <w:r>
        <w:rPr>
          <w:rFonts w:ascii="Times New Roman" w:hAnsi="Times New Roman" w:eastAsia="宋体" w:cs="Times New Roman"/>
          <w:sz w:val="32"/>
          <w:szCs w:val="32"/>
        </w:rPr>
        <w:t>基础理学学科与农林学科交叉融合状况及对现代农林业发展的作用</w:t>
      </w:r>
    </w:p>
    <w:p>
      <w:pPr>
        <w:rPr>
          <w:rFonts w:ascii="Times New Roman" w:hAnsi="Times New Roman" w:eastAsia="宋体" w:cs="Times New Roman"/>
          <w:b/>
          <w:sz w:val="32"/>
          <w:szCs w:val="32"/>
        </w:rPr>
      </w:pPr>
      <w:r>
        <w:rPr>
          <w:rFonts w:ascii="Times New Roman" w:hAnsi="Times New Roman" w:eastAsia="宋体" w:cs="Times New Roman"/>
          <w:b/>
          <w:sz w:val="32"/>
          <w:szCs w:val="32"/>
        </w:rPr>
        <w:t>会议时间：</w:t>
      </w:r>
    </w:p>
    <w:p>
      <w:pPr>
        <w:ind w:firstLine="640" w:firstLineChars="200"/>
        <w:rPr>
          <w:rFonts w:ascii="Times New Roman" w:hAnsi="Times New Roman" w:eastAsia="宋体" w:cs="Times New Roman"/>
          <w:sz w:val="32"/>
          <w:szCs w:val="32"/>
        </w:rPr>
      </w:pPr>
      <w:r>
        <w:rPr>
          <w:rFonts w:ascii="Times New Roman" w:hAnsi="Times New Roman" w:eastAsia="宋体" w:cs="Times New Roman"/>
          <w:sz w:val="32"/>
          <w:szCs w:val="32"/>
        </w:rPr>
        <w:t>2021年6月24日-26日，24日报到，25日大会报告与讨论交流</w:t>
      </w:r>
    </w:p>
    <w:p>
      <w:pPr>
        <w:rPr>
          <w:rFonts w:ascii="Times New Roman" w:hAnsi="Times New Roman" w:eastAsia="宋体" w:cs="Times New Roman"/>
          <w:b/>
          <w:sz w:val="32"/>
          <w:szCs w:val="32"/>
        </w:rPr>
      </w:pPr>
      <w:r>
        <w:rPr>
          <w:rFonts w:ascii="Times New Roman" w:hAnsi="Times New Roman" w:eastAsia="宋体" w:cs="Times New Roman"/>
          <w:b/>
          <w:sz w:val="32"/>
          <w:szCs w:val="32"/>
        </w:rPr>
        <w:t>会议地点：</w:t>
      </w:r>
    </w:p>
    <w:p>
      <w:pPr>
        <w:rPr>
          <w:rFonts w:ascii="Times New Roman" w:hAnsi="Times New Roman" w:eastAsia="宋体" w:cs="Times New Roman"/>
          <w:sz w:val="32"/>
          <w:szCs w:val="32"/>
        </w:rPr>
      </w:pPr>
      <w:r>
        <w:rPr>
          <w:rFonts w:ascii="Times New Roman" w:hAnsi="Times New Roman" w:eastAsia="宋体" w:cs="Times New Roman"/>
          <w:b/>
          <w:sz w:val="32"/>
          <w:szCs w:val="32"/>
        </w:rPr>
        <w:t xml:space="preserve">    </w:t>
      </w:r>
      <w:bookmarkStart w:id="0" w:name="_Hlk65568474"/>
      <w:r>
        <w:rPr>
          <w:rFonts w:ascii="Times New Roman" w:hAnsi="Times New Roman" w:eastAsia="宋体" w:cs="Times New Roman"/>
          <w:sz w:val="32"/>
          <w:szCs w:val="32"/>
        </w:rPr>
        <w:t>泰山宝</w:t>
      </w:r>
      <w:r>
        <w:rPr>
          <w:rFonts w:hint="eastAsia" w:ascii="Times New Roman" w:hAnsi="Times New Roman" w:eastAsia="宋体" w:cs="Times New Roman"/>
          <w:sz w:val="32"/>
          <w:szCs w:val="32"/>
        </w:rPr>
        <w:t>盛</w:t>
      </w:r>
      <w:r>
        <w:rPr>
          <w:rFonts w:ascii="Times New Roman" w:hAnsi="Times New Roman" w:eastAsia="宋体" w:cs="Times New Roman"/>
          <w:sz w:val="32"/>
          <w:szCs w:val="32"/>
        </w:rPr>
        <w:t>大酒店(山东省泰安市泰山区</w:t>
      </w:r>
      <w:r>
        <w:rPr>
          <w:rFonts w:hint="eastAsia" w:ascii="Times New Roman" w:hAnsi="Times New Roman" w:eastAsia="宋体" w:cs="Times New Roman"/>
          <w:sz w:val="32"/>
          <w:szCs w:val="32"/>
        </w:rPr>
        <w:t>迎胜</w:t>
      </w:r>
      <w:r>
        <w:rPr>
          <w:rFonts w:ascii="Times New Roman" w:hAnsi="Times New Roman" w:eastAsia="宋体" w:cs="Times New Roman"/>
          <w:sz w:val="32"/>
          <w:szCs w:val="32"/>
        </w:rPr>
        <w:t>路367号)</w:t>
      </w:r>
    </w:p>
    <w:bookmarkEnd w:id="0"/>
    <w:p>
      <w:pPr>
        <w:rPr>
          <w:rFonts w:ascii="Times New Roman" w:hAnsi="Times New Roman" w:eastAsia="宋体" w:cs="Times New Roman"/>
          <w:b/>
          <w:sz w:val="32"/>
          <w:szCs w:val="32"/>
        </w:rPr>
      </w:pPr>
      <w:r>
        <w:rPr>
          <w:rFonts w:ascii="Times New Roman" w:hAnsi="Times New Roman" w:eastAsia="宋体" w:cs="Times New Roman"/>
          <w:b/>
          <w:sz w:val="32"/>
          <w:szCs w:val="32"/>
        </w:rPr>
        <w:t>报告安排：</w:t>
      </w:r>
    </w:p>
    <w:p>
      <w:pPr>
        <w:ind w:firstLine="640" w:firstLineChars="200"/>
        <w:rPr>
          <w:rFonts w:ascii="Times New Roman" w:hAnsi="Times New Roman" w:eastAsia="宋体" w:cs="Times New Roman"/>
          <w:sz w:val="32"/>
          <w:szCs w:val="32"/>
        </w:rPr>
      </w:pPr>
      <w:bookmarkStart w:id="1" w:name="_Hlk65568511"/>
      <w:r>
        <w:rPr>
          <w:rFonts w:ascii="Times New Roman" w:hAnsi="Times New Roman" w:eastAsia="宋体" w:cs="Times New Roman"/>
          <w:sz w:val="32"/>
          <w:szCs w:val="32"/>
        </w:rPr>
        <w:t>如与会代表需在研讨会上作会议报告、经验交流、请提前与会务组联系，特邀报告30分钟（含讨论交流5分钟），大会交流报告20分钟（含讨论交流5分钟）)。</w:t>
      </w:r>
    </w:p>
    <w:bookmarkEnd w:id="1"/>
    <w:p>
      <w:pPr>
        <w:rPr>
          <w:rFonts w:ascii="Times New Roman" w:hAnsi="Times New Roman" w:eastAsia="宋体" w:cs="Times New Roman"/>
          <w:b/>
          <w:sz w:val="32"/>
          <w:szCs w:val="32"/>
        </w:rPr>
      </w:pPr>
      <w:bookmarkStart w:id="2" w:name="_Hlk65568840"/>
      <w:bookmarkStart w:id="3" w:name="_Hlk65568625"/>
      <w:r>
        <w:rPr>
          <w:rFonts w:ascii="Times New Roman" w:hAnsi="Times New Roman" w:eastAsia="宋体" w:cs="Times New Roman"/>
          <w:b/>
          <w:sz w:val="32"/>
          <w:szCs w:val="32"/>
        </w:rPr>
        <w:t>会议费用：</w:t>
      </w:r>
    </w:p>
    <w:p>
      <w:pPr>
        <w:ind w:firstLine="640" w:firstLineChars="200"/>
        <w:rPr>
          <w:rFonts w:ascii="Times New Roman" w:hAnsi="Times New Roman" w:eastAsia="宋体" w:cs="Times New Roman"/>
          <w:sz w:val="32"/>
          <w:szCs w:val="32"/>
        </w:rPr>
      </w:pPr>
      <w:r>
        <w:rPr>
          <w:rFonts w:ascii="Times New Roman" w:hAnsi="Times New Roman" w:eastAsia="宋体" w:cs="Times New Roman"/>
          <w:sz w:val="32"/>
          <w:szCs w:val="32"/>
        </w:rPr>
        <w:t>1000元/人，交通和食宿费用自理。</w:t>
      </w:r>
    </w:p>
    <w:p>
      <w:pPr>
        <w:rPr>
          <w:rFonts w:ascii="Times New Roman" w:hAnsi="Times New Roman" w:eastAsia="宋体" w:cs="Times New Roman"/>
          <w:b/>
          <w:sz w:val="32"/>
          <w:szCs w:val="32"/>
        </w:rPr>
      </w:pPr>
      <w:r>
        <w:rPr>
          <w:rFonts w:ascii="Times New Roman" w:hAnsi="Times New Roman" w:eastAsia="宋体" w:cs="Times New Roman"/>
          <w:b/>
          <w:sz w:val="32"/>
          <w:szCs w:val="32"/>
        </w:rPr>
        <w:t>相关安排：</w:t>
      </w:r>
    </w:p>
    <w:p>
      <w:pPr>
        <w:ind w:firstLine="640" w:firstLineChars="200"/>
        <w:rPr>
          <w:rFonts w:ascii="Times New Roman" w:hAnsi="Times New Roman" w:eastAsia="宋体" w:cs="Times New Roman"/>
          <w:sz w:val="32"/>
          <w:szCs w:val="32"/>
        </w:rPr>
      </w:pPr>
      <w:r>
        <w:rPr>
          <w:rFonts w:ascii="Times New Roman" w:hAnsi="Times New Roman" w:eastAsia="宋体" w:cs="Times New Roman"/>
          <w:sz w:val="32"/>
          <w:szCs w:val="32"/>
        </w:rPr>
        <w:t>1. 请于2021年4月30日前将附件1和附件2发送至会议联系人邮箱。主题请标明“会议代表回执”字样。</w:t>
      </w:r>
    </w:p>
    <w:p>
      <w:pPr>
        <w:ind w:firstLine="640" w:firstLineChars="200"/>
        <w:rPr>
          <w:rFonts w:ascii="Times New Roman" w:hAnsi="Times New Roman" w:eastAsia="宋体" w:cs="Times New Roman"/>
          <w:sz w:val="32"/>
          <w:szCs w:val="32"/>
        </w:rPr>
      </w:pPr>
      <w:r>
        <w:rPr>
          <w:rFonts w:ascii="Times New Roman" w:hAnsi="Times New Roman" w:eastAsia="宋体" w:cs="Times New Roman"/>
          <w:sz w:val="32"/>
          <w:szCs w:val="32"/>
        </w:rPr>
        <w:t>2. 未尽事宜，请与会议联系人联系。</w:t>
      </w:r>
    </w:p>
    <w:p>
      <w:pPr>
        <w:rPr>
          <w:rFonts w:hint="eastAsia" w:ascii="Times New Roman" w:hAnsi="Times New Roman" w:eastAsia="宋体" w:cs="Times New Roman"/>
          <w:sz w:val="32"/>
          <w:szCs w:val="32"/>
        </w:rPr>
      </w:pPr>
      <w:r>
        <w:rPr>
          <w:rFonts w:ascii="Times New Roman" w:hAnsi="Times New Roman" w:eastAsia="宋体" w:cs="Times New Roman"/>
          <w:sz w:val="32"/>
          <w:szCs w:val="32"/>
        </w:rPr>
        <w:t>会务组负责人：</w:t>
      </w:r>
    </w:p>
    <w:p>
      <w:pPr>
        <w:rPr>
          <w:rFonts w:ascii="Times New Roman" w:hAnsi="Times New Roman" w:eastAsia="宋体" w:cs="Times New Roman"/>
          <w:sz w:val="32"/>
          <w:szCs w:val="32"/>
        </w:rPr>
      </w:pPr>
      <w:r>
        <w:rPr>
          <w:rFonts w:hint="eastAsia" w:ascii="Times New Roman" w:hAnsi="Times New Roman" w:eastAsia="宋体" w:cs="Times New Roman"/>
          <w:sz w:val="32"/>
          <w:szCs w:val="32"/>
        </w:rPr>
        <w:t>艾仕云（手机：</w:t>
      </w:r>
      <w:r>
        <w:rPr>
          <w:rFonts w:ascii="Times New Roman" w:hAnsi="Times New Roman" w:eastAsia="宋体" w:cs="Times New Roman"/>
          <w:sz w:val="32"/>
          <w:szCs w:val="32"/>
        </w:rPr>
        <w:t>13002779256；邮箱：ashy@sdau.edu.cn）</w:t>
      </w:r>
    </w:p>
    <w:p>
      <w:pPr>
        <w:rPr>
          <w:rFonts w:ascii="Times New Roman" w:hAnsi="Times New Roman" w:eastAsia="宋体" w:cs="Times New Roman"/>
          <w:sz w:val="32"/>
          <w:szCs w:val="32"/>
        </w:rPr>
      </w:pPr>
      <w:r>
        <w:rPr>
          <w:rFonts w:ascii="Times New Roman" w:hAnsi="Times New Roman" w:eastAsia="宋体" w:cs="Times New Roman"/>
          <w:sz w:val="32"/>
          <w:szCs w:val="32"/>
        </w:rPr>
        <w:t xml:space="preserve">联系人： </w:t>
      </w:r>
    </w:p>
    <w:p>
      <w:pPr>
        <w:rPr>
          <w:rFonts w:ascii="Times New Roman" w:hAnsi="Times New Roman" w:eastAsia="宋体" w:cs="Times New Roman"/>
          <w:sz w:val="32"/>
          <w:szCs w:val="32"/>
        </w:rPr>
      </w:pPr>
      <w:r>
        <w:rPr>
          <w:rFonts w:hint="eastAsia" w:ascii="Times New Roman" w:hAnsi="Times New Roman" w:eastAsia="宋体" w:cs="Times New Roman"/>
          <w:sz w:val="32"/>
          <w:szCs w:val="32"/>
        </w:rPr>
        <w:t>张丽丽（手机：</w:t>
      </w:r>
      <w:r>
        <w:rPr>
          <w:rFonts w:ascii="Times New Roman" w:hAnsi="Times New Roman" w:eastAsia="宋体" w:cs="Times New Roman"/>
          <w:sz w:val="32"/>
          <w:szCs w:val="32"/>
        </w:rPr>
        <w:t>13583897397；邮箱：huaxue79@163.com）</w:t>
      </w:r>
    </w:p>
    <w:p>
      <w:pPr>
        <w:rPr>
          <w:rFonts w:ascii="Times New Roman" w:hAnsi="Times New Roman" w:eastAsia="宋体" w:cs="Times New Roman"/>
          <w:sz w:val="32"/>
          <w:szCs w:val="32"/>
        </w:rPr>
      </w:pPr>
      <w:r>
        <w:rPr>
          <w:rFonts w:hint="eastAsia" w:ascii="Times New Roman" w:hAnsi="Times New Roman" w:eastAsia="宋体" w:cs="Times New Roman"/>
          <w:sz w:val="32"/>
          <w:szCs w:val="32"/>
        </w:rPr>
        <w:t>时伟杰（手机：</w:t>
      </w:r>
      <w:r>
        <w:rPr>
          <w:rFonts w:ascii="Times New Roman" w:hAnsi="Times New Roman" w:eastAsia="宋体" w:cs="Times New Roman"/>
          <w:sz w:val="32"/>
          <w:szCs w:val="32"/>
        </w:rPr>
        <w:t>13562823472；邮箱：swj1013@</w:t>
      </w:r>
      <w:r>
        <w:rPr>
          <w:rFonts w:hint="eastAsia" w:ascii="Times New Roman" w:hAnsi="Times New Roman" w:eastAsia="宋体" w:cs="Times New Roman"/>
          <w:sz w:val="32"/>
          <w:szCs w:val="32"/>
          <w:lang w:val="en-US" w:eastAsia="zh-CN"/>
        </w:rPr>
        <w:t>163</w:t>
      </w:r>
      <w:r>
        <w:rPr>
          <w:rFonts w:ascii="Times New Roman" w:hAnsi="Times New Roman" w:eastAsia="宋体" w:cs="Times New Roman"/>
          <w:sz w:val="32"/>
          <w:szCs w:val="32"/>
        </w:rPr>
        <w:t>.c</w:t>
      </w:r>
      <w:r>
        <w:rPr>
          <w:rFonts w:hint="eastAsia" w:ascii="Times New Roman" w:hAnsi="Times New Roman" w:eastAsia="宋体" w:cs="Times New Roman"/>
          <w:sz w:val="32"/>
          <w:szCs w:val="32"/>
          <w:lang w:val="en-US" w:eastAsia="zh-CN"/>
        </w:rPr>
        <w:t>om</w:t>
      </w:r>
      <w:bookmarkStart w:id="4" w:name="_GoBack"/>
      <w:bookmarkEnd w:id="4"/>
      <w:r>
        <w:rPr>
          <w:rFonts w:ascii="Times New Roman" w:hAnsi="Times New Roman" w:eastAsia="宋体" w:cs="Times New Roman"/>
          <w:sz w:val="32"/>
          <w:szCs w:val="32"/>
        </w:rPr>
        <w:t>）</w:t>
      </w:r>
    </w:p>
    <w:p>
      <w:pPr>
        <w:rPr>
          <w:rFonts w:ascii="Times New Roman" w:hAnsi="Times New Roman" w:eastAsia="宋体" w:cs="Times New Roman"/>
          <w:sz w:val="32"/>
          <w:szCs w:val="32"/>
        </w:rPr>
      </w:pPr>
      <w:r>
        <w:rPr>
          <w:rFonts w:ascii="Times New Roman" w:hAnsi="Times New Roman" w:eastAsia="宋体" w:cs="Times New Roman"/>
          <w:sz w:val="32"/>
          <w:szCs w:val="32"/>
        </w:rPr>
        <w:t xml:space="preserve"> </w:t>
      </w:r>
    </w:p>
    <w:p>
      <w:pPr>
        <w:rPr>
          <w:rFonts w:ascii="Times New Roman" w:hAnsi="Times New Roman" w:eastAsia="宋体" w:cs="Times New Roman"/>
          <w:sz w:val="32"/>
          <w:szCs w:val="32"/>
        </w:rPr>
      </w:pPr>
      <w:r>
        <w:rPr>
          <w:rFonts w:ascii="Times New Roman" w:hAnsi="Times New Roman" w:eastAsia="宋体" w:cs="Times New Roman"/>
          <w:sz w:val="32"/>
          <w:szCs w:val="32"/>
        </w:rPr>
        <w:t>附件1：会议代表回执表</w:t>
      </w:r>
    </w:p>
    <w:p>
      <w:pPr>
        <w:rPr>
          <w:rFonts w:ascii="Times New Roman" w:hAnsi="Times New Roman" w:eastAsia="宋体" w:cs="Times New Roman"/>
          <w:sz w:val="32"/>
          <w:szCs w:val="32"/>
        </w:rPr>
      </w:pPr>
      <w:r>
        <w:rPr>
          <w:rFonts w:ascii="Times New Roman" w:hAnsi="Times New Roman" w:eastAsia="宋体" w:cs="Times New Roman"/>
          <w:sz w:val="32"/>
          <w:szCs w:val="32"/>
        </w:rPr>
        <w:t>附件2：会议报告回执表</w:t>
      </w:r>
    </w:p>
    <w:bookmarkEnd w:id="2"/>
    <w:p>
      <w:pPr>
        <w:rPr>
          <w:sz w:val="24"/>
          <w:szCs w:val="24"/>
        </w:rPr>
      </w:pPr>
    </w:p>
    <w:p>
      <w:pPr>
        <w:rPr>
          <w:sz w:val="24"/>
          <w:szCs w:val="24"/>
        </w:rPr>
        <w:sectPr>
          <w:pgSz w:w="11906" w:h="16838"/>
          <w:pgMar w:top="1440" w:right="1800" w:bottom="1440" w:left="1800" w:header="851" w:footer="992" w:gutter="0"/>
          <w:cols w:space="425" w:num="1"/>
          <w:docGrid w:type="lines" w:linePitch="312" w:charSpace="0"/>
        </w:sectPr>
      </w:pPr>
    </w:p>
    <w:p>
      <w:pPr>
        <w:rPr>
          <w:sz w:val="24"/>
          <w:szCs w:val="24"/>
        </w:rPr>
      </w:pPr>
      <w:r>
        <w:rPr>
          <w:rFonts w:hint="eastAsia"/>
          <w:sz w:val="24"/>
          <w:szCs w:val="24"/>
        </w:rPr>
        <w:t>附件1：</w:t>
      </w:r>
    </w:p>
    <w:p>
      <w:pPr>
        <w:jc w:val="center"/>
        <w:rPr>
          <w:sz w:val="28"/>
          <w:szCs w:val="28"/>
        </w:rPr>
      </w:pPr>
      <w:r>
        <w:rPr>
          <w:rFonts w:hint="eastAsia"/>
          <w:sz w:val="28"/>
          <w:szCs w:val="28"/>
        </w:rPr>
        <w:t>第六届全国农林院校基础理学学科建设研讨会会议代表回执</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1087"/>
        <w:gridCol w:w="2399"/>
        <w:gridCol w:w="1743"/>
        <w:gridCol w:w="3088"/>
        <w:gridCol w:w="1984"/>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vAlign w:val="center"/>
          </w:tcPr>
          <w:p>
            <w:pPr>
              <w:jc w:val="center"/>
              <w:rPr>
                <w:sz w:val="24"/>
                <w:szCs w:val="24"/>
              </w:rPr>
            </w:pPr>
            <w:r>
              <w:rPr>
                <w:rFonts w:hint="eastAsia"/>
                <w:sz w:val="24"/>
                <w:szCs w:val="24"/>
              </w:rPr>
              <w:t>单位全称</w:t>
            </w:r>
          </w:p>
        </w:tc>
        <w:tc>
          <w:tcPr>
            <w:tcW w:w="12205" w:type="dxa"/>
            <w:gridSpan w:val="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vAlign w:val="center"/>
          </w:tcPr>
          <w:p>
            <w:pPr>
              <w:jc w:val="center"/>
              <w:rPr>
                <w:sz w:val="24"/>
                <w:szCs w:val="24"/>
              </w:rPr>
            </w:pPr>
            <w:r>
              <w:rPr>
                <w:rFonts w:hint="eastAsia"/>
                <w:sz w:val="24"/>
                <w:szCs w:val="24"/>
              </w:rPr>
              <w:t>姓名</w:t>
            </w:r>
          </w:p>
        </w:tc>
        <w:tc>
          <w:tcPr>
            <w:tcW w:w="1087" w:type="dxa"/>
            <w:vAlign w:val="center"/>
          </w:tcPr>
          <w:p>
            <w:pPr>
              <w:jc w:val="center"/>
              <w:rPr>
                <w:sz w:val="24"/>
                <w:szCs w:val="24"/>
              </w:rPr>
            </w:pPr>
            <w:r>
              <w:rPr>
                <w:rFonts w:hint="eastAsia"/>
                <w:sz w:val="24"/>
                <w:szCs w:val="24"/>
              </w:rPr>
              <w:t>性别</w:t>
            </w:r>
          </w:p>
        </w:tc>
        <w:tc>
          <w:tcPr>
            <w:tcW w:w="2399" w:type="dxa"/>
            <w:vAlign w:val="center"/>
          </w:tcPr>
          <w:p>
            <w:pPr>
              <w:jc w:val="center"/>
              <w:rPr>
                <w:sz w:val="24"/>
                <w:szCs w:val="24"/>
              </w:rPr>
            </w:pPr>
            <w:r>
              <w:rPr>
                <w:rFonts w:hint="eastAsia"/>
                <w:sz w:val="24"/>
                <w:szCs w:val="24"/>
              </w:rPr>
              <w:t>职务（职称）</w:t>
            </w:r>
          </w:p>
        </w:tc>
        <w:tc>
          <w:tcPr>
            <w:tcW w:w="1743" w:type="dxa"/>
            <w:vAlign w:val="center"/>
          </w:tcPr>
          <w:p>
            <w:pPr>
              <w:jc w:val="center"/>
              <w:rPr>
                <w:sz w:val="24"/>
                <w:szCs w:val="24"/>
              </w:rPr>
            </w:pPr>
            <w:r>
              <w:rPr>
                <w:rFonts w:hint="eastAsia"/>
                <w:sz w:val="24"/>
                <w:szCs w:val="24"/>
              </w:rPr>
              <w:t>移动电话</w:t>
            </w:r>
          </w:p>
        </w:tc>
        <w:tc>
          <w:tcPr>
            <w:tcW w:w="3088" w:type="dxa"/>
            <w:vAlign w:val="center"/>
          </w:tcPr>
          <w:p>
            <w:pPr>
              <w:jc w:val="center"/>
              <w:rPr>
                <w:sz w:val="24"/>
                <w:szCs w:val="24"/>
              </w:rPr>
            </w:pPr>
            <w:r>
              <w:rPr>
                <w:rFonts w:hint="eastAsia"/>
                <w:sz w:val="24"/>
                <w:szCs w:val="24"/>
              </w:rPr>
              <w:t>电子信箱</w:t>
            </w:r>
          </w:p>
        </w:tc>
        <w:tc>
          <w:tcPr>
            <w:tcW w:w="1984" w:type="dxa"/>
            <w:vAlign w:val="center"/>
          </w:tcPr>
          <w:p>
            <w:pPr>
              <w:jc w:val="center"/>
              <w:rPr>
                <w:sz w:val="24"/>
                <w:szCs w:val="24"/>
              </w:rPr>
            </w:pPr>
            <w:r>
              <w:rPr>
                <w:rFonts w:hint="eastAsia"/>
                <w:sz w:val="24"/>
                <w:szCs w:val="24"/>
              </w:rPr>
              <w:t>房间需求</w:t>
            </w:r>
          </w:p>
        </w:tc>
        <w:tc>
          <w:tcPr>
            <w:tcW w:w="1904" w:type="dxa"/>
            <w:vAlign w:val="center"/>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vAlign w:val="center"/>
          </w:tcPr>
          <w:p>
            <w:pPr>
              <w:jc w:val="center"/>
              <w:rPr>
                <w:sz w:val="24"/>
                <w:szCs w:val="24"/>
              </w:rPr>
            </w:pPr>
          </w:p>
        </w:tc>
        <w:tc>
          <w:tcPr>
            <w:tcW w:w="1087" w:type="dxa"/>
            <w:vAlign w:val="center"/>
          </w:tcPr>
          <w:p>
            <w:pPr>
              <w:jc w:val="center"/>
              <w:rPr>
                <w:sz w:val="24"/>
                <w:szCs w:val="24"/>
              </w:rPr>
            </w:pPr>
          </w:p>
        </w:tc>
        <w:tc>
          <w:tcPr>
            <w:tcW w:w="2399" w:type="dxa"/>
            <w:vAlign w:val="center"/>
          </w:tcPr>
          <w:p>
            <w:pPr>
              <w:jc w:val="center"/>
              <w:rPr>
                <w:sz w:val="24"/>
                <w:szCs w:val="24"/>
              </w:rPr>
            </w:pPr>
          </w:p>
        </w:tc>
        <w:tc>
          <w:tcPr>
            <w:tcW w:w="1743" w:type="dxa"/>
            <w:vAlign w:val="center"/>
          </w:tcPr>
          <w:p>
            <w:pPr>
              <w:jc w:val="center"/>
              <w:rPr>
                <w:sz w:val="24"/>
                <w:szCs w:val="24"/>
              </w:rPr>
            </w:pPr>
          </w:p>
        </w:tc>
        <w:tc>
          <w:tcPr>
            <w:tcW w:w="3088" w:type="dxa"/>
            <w:vAlign w:val="center"/>
          </w:tcPr>
          <w:p>
            <w:pPr>
              <w:jc w:val="center"/>
              <w:rPr>
                <w:sz w:val="24"/>
                <w:szCs w:val="24"/>
              </w:rPr>
            </w:pPr>
          </w:p>
        </w:tc>
        <w:tc>
          <w:tcPr>
            <w:tcW w:w="1984" w:type="dxa"/>
            <w:vAlign w:val="center"/>
          </w:tcPr>
          <w:p>
            <w:pPr>
              <w:jc w:val="center"/>
              <w:rPr>
                <w:sz w:val="24"/>
                <w:szCs w:val="24"/>
              </w:rPr>
            </w:pPr>
          </w:p>
        </w:tc>
        <w:tc>
          <w:tcPr>
            <w:tcW w:w="190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vAlign w:val="center"/>
          </w:tcPr>
          <w:p>
            <w:pPr>
              <w:jc w:val="center"/>
              <w:rPr>
                <w:sz w:val="24"/>
                <w:szCs w:val="24"/>
              </w:rPr>
            </w:pPr>
          </w:p>
        </w:tc>
        <w:tc>
          <w:tcPr>
            <w:tcW w:w="1087" w:type="dxa"/>
            <w:vAlign w:val="center"/>
          </w:tcPr>
          <w:p>
            <w:pPr>
              <w:jc w:val="center"/>
              <w:rPr>
                <w:sz w:val="24"/>
                <w:szCs w:val="24"/>
              </w:rPr>
            </w:pPr>
          </w:p>
        </w:tc>
        <w:tc>
          <w:tcPr>
            <w:tcW w:w="2399" w:type="dxa"/>
            <w:vAlign w:val="center"/>
          </w:tcPr>
          <w:p>
            <w:pPr>
              <w:jc w:val="center"/>
              <w:rPr>
                <w:sz w:val="24"/>
                <w:szCs w:val="24"/>
              </w:rPr>
            </w:pPr>
          </w:p>
        </w:tc>
        <w:tc>
          <w:tcPr>
            <w:tcW w:w="1743" w:type="dxa"/>
            <w:vAlign w:val="center"/>
          </w:tcPr>
          <w:p>
            <w:pPr>
              <w:jc w:val="center"/>
              <w:rPr>
                <w:sz w:val="24"/>
                <w:szCs w:val="24"/>
              </w:rPr>
            </w:pPr>
          </w:p>
        </w:tc>
        <w:tc>
          <w:tcPr>
            <w:tcW w:w="3088" w:type="dxa"/>
            <w:vAlign w:val="center"/>
          </w:tcPr>
          <w:p>
            <w:pPr>
              <w:jc w:val="center"/>
              <w:rPr>
                <w:sz w:val="24"/>
                <w:szCs w:val="24"/>
              </w:rPr>
            </w:pPr>
          </w:p>
        </w:tc>
        <w:tc>
          <w:tcPr>
            <w:tcW w:w="1984" w:type="dxa"/>
            <w:vAlign w:val="center"/>
          </w:tcPr>
          <w:p>
            <w:pPr>
              <w:jc w:val="center"/>
              <w:rPr>
                <w:sz w:val="24"/>
                <w:szCs w:val="24"/>
              </w:rPr>
            </w:pPr>
          </w:p>
        </w:tc>
        <w:tc>
          <w:tcPr>
            <w:tcW w:w="190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vAlign w:val="center"/>
          </w:tcPr>
          <w:p>
            <w:pPr>
              <w:jc w:val="center"/>
              <w:rPr>
                <w:sz w:val="24"/>
                <w:szCs w:val="24"/>
              </w:rPr>
            </w:pPr>
          </w:p>
        </w:tc>
        <w:tc>
          <w:tcPr>
            <w:tcW w:w="1087" w:type="dxa"/>
            <w:vAlign w:val="center"/>
          </w:tcPr>
          <w:p>
            <w:pPr>
              <w:jc w:val="center"/>
              <w:rPr>
                <w:sz w:val="24"/>
                <w:szCs w:val="24"/>
              </w:rPr>
            </w:pPr>
          </w:p>
        </w:tc>
        <w:tc>
          <w:tcPr>
            <w:tcW w:w="2399" w:type="dxa"/>
            <w:vAlign w:val="center"/>
          </w:tcPr>
          <w:p>
            <w:pPr>
              <w:jc w:val="center"/>
              <w:rPr>
                <w:sz w:val="24"/>
                <w:szCs w:val="24"/>
              </w:rPr>
            </w:pPr>
          </w:p>
        </w:tc>
        <w:tc>
          <w:tcPr>
            <w:tcW w:w="1743" w:type="dxa"/>
            <w:vAlign w:val="center"/>
          </w:tcPr>
          <w:p>
            <w:pPr>
              <w:jc w:val="center"/>
              <w:rPr>
                <w:sz w:val="24"/>
                <w:szCs w:val="24"/>
              </w:rPr>
            </w:pPr>
          </w:p>
        </w:tc>
        <w:tc>
          <w:tcPr>
            <w:tcW w:w="3088" w:type="dxa"/>
            <w:vAlign w:val="center"/>
          </w:tcPr>
          <w:p>
            <w:pPr>
              <w:jc w:val="center"/>
              <w:rPr>
                <w:sz w:val="24"/>
                <w:szCs w:val="24"/>
              </w:rPr>
            </w:pPr>
          </w:p>
        </w:tc>
        <w:tc>
          <w:tcPr>
            <w:tcW w:w="1984" w:type="dxa"/>
            <w:vAlign w:val="center"/>
          </w:tcPr>
          <w:p>
            <w:pPr>
              <w:jc w:val="center"/>
              <w:rPr>
                <w:sz w:val="24"/>
                <w:szCs w:val="24"/>
              </w:rPr>
            </w:pPr>
          </w:p>
        </w:tc>
        <w:tc>
          <w:tcPr>
            <w:tcW w:w="190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3" w:type="dxa"/>
            <w:vAlign w:val="center"/>
          </w:tcPr>
          <w:p>
            <w:pPr>
              <w:jc w:val="center"/>
              <w:rPr>
                <w:sz w:val="24"/>
                <w:szCs w:val="24"/>
              </w:rPr>
            </w:pPr>
          </w:p>
        </w:tc>
        <w:tc>
          <w:tcPr>
            <w:tcW w:w="1087" w:type="dxa"/>
            <w:vAlign w:val="center"/>
          </w:tcPr>
          <w:p>
            <w:pPr>
              <w:jc w:val="center"/>
              <w:rPr>
                <w:sz w:val="24"/>
                <w:szCs w:val="24"/>
              </w:rPr>
            </w:pPr>
          </w:p>
        </w:tc>
        <w:tc>
          <w:tcPr>
            <w:tcW w:w="2399" w:type="dxa"/>
            <w:vAlign w:val="center"/>
          </w:tcPr>
          <w:p>
            <w:pPr>
              <w:jc w:val="center"/>
              <w:rPr>
                <w:sz w:val="24"/>
                <w:szCs w:val="24"/>
              </w:rPr>
            </w:pPr>
          </w:p>
        </w:tc>
        <w:tc>
          <w:tcPr>
            <w:tcW w:w="1743" w:type="dxa"/>
            <w:vAlign w:val="center"/>
          </w:tcPr>
          <w:p>
            <w:pPr>
              <w:jc w:val="center"/>
              <w:rPr>
                <w:sz w:val="24"/>
                <w:szCs w:val="24"/>
              </w:rPr>
            </w:pPr>
          </w:p>
        </w:tc>
        <w:tc>
          <w:tcPr>
            <w:tcW w:w="3088" w:type="dxa"/>
            <w:vAlign w:val="center"/>
          </w:tcPr>
          <w:p>
            <w:pPr>
              <w:jc w:val="center"/>
              <w:rPr>
                <w:sz w:val="24"/>
                <w:szCs w:val="24"/>
              </w:rPr>
            </w:pPr>
          </w:p>
        </w:tc>
        <w:tc>
          <w:tcPr>
            <w:tcW w:w="1984" w:type="dxa"/>
            <w:vAlign w:val="center"/>
          </w:tcPr>
          <w:p>
            <w:pPr>
              <w:jc w:val="center"/>
              <w:rPr>
                <w:sz w:val="24"/>
                <w:szCs w:val="24"/>
              </w:rPr>
            </w:pPr>
          </w:p>
        </w:tc>
        <w:tc>
          <w:tcPr>
            <w:tcW w:w="1904" w:type="dxa"/>
            <w:vAlign w:val="center"/>
          </w:tcPr>
          <w:p>
            <w:pPr>
              <w:jc w:val="center"/>
              <w:rPr>
                <w:sz w:val="24"/>
                <w:szCs w:val="24"/>
              </w:rPr>
            </w:pPr>
          </w:p>
        </w:tc>
      </w:tr>
    </w:tbl>
    <w:p>
      <w:pPr>
        <w:rPr>
          <w:sz w:val="24"/>
          <w:szCs w:val="24"/>
        </w:rPr>
      </w:pPr>
      <w:r>
        <w:rPr>
          <w:sz w:val="24"/>
          <w:szCs w:val="24"/>
        </w:rPr>
        <w:t>附件2：</w:t>
      </w:r>
    </w:p>
    <w:p>
      <w:pPr>
        <w:jc w:val="center"/>
        <w:rPr>
          <w:sz w:val="28"/>
          <w:szCs w:val="28"/>
        </w:rPr>
      </w:pPr>
      <w:r>
        <w:rPr>
          <w:rFonts w:hint="eastAsia"/>
          <w:sz w:val="28"/>
          <w:szCs w:val="28"/>
        </w:rPr>
        <w:t>第六届全国农林院校基础理学学科建设研讨会会议报告回执</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5136"/>
        <w:gridCol w:w="4928"/>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sz w:val="28"/>
                <w:szCs w:val="28"/>
              </w:rPr>
            </w:pPr>
            <w:r>
              <w:rPr>
                <w:rFonts w:hint="eastAsia"/>
                <w:sz w:val="28"/>
                <w:szCs w:val="28"/>
              </w:rPr>
              <w:t>报告人</w:t>
            </w:r>
          </w:p>
        </w:tc>
        <w:tc>
          <w:tcPr>
            <w:tcW w:w="5136" w:type="dxa"/>
          </w:tcPr>
          <w:p>
            <w:pPr>
              <w:jc w:val="center"/>
              <w:rPr>
                <w:sz w:val="28"/>
                <w:szCs w:val="28"/>
              </w:rPr>
            </w:pPr>
            <w:r>
              <w:rPr>
                <w:rFonts w:hint="eastAsia"/>
                <w:sz w:val="28"/>
                <w:szCs w:val="28"/>
              </w:rPr>
              <w:t>报告题目</w:t>
            </w:r>
          </w:p>
        </w:tc>
        <w:tc>
          <w:tcPr>
            <w:tcW w:w="4928" w:type="dxa"/>
          </w:tcPr>
          <w:p>
            <w:pPr>
              <w:jc w:val="center"/>
              <w:rPr>
                <w:sz w:val="28"/>
                <w:szCs w:val="28"/>
              </w:rPr>
            </w:pPr>
            <w:r>
              <w:rPr>
                <w:rFonts w:hint="eastAsia"/>
                <w:sz w:val="28"/>
                <w:szCs w:val="28"/>
              </w:rPr>
              <w:t>单位</w:t>
            </w:r>
          </w:p>
        </w:tc>
        <w:tc>
          <w:tcPr>
            <w:tcW w:w="2046" w:type="dxa"/>
          </w:tcPr>
          <w:p>
            <w:pPr>
              <w:jc w:val="center"/>
              <w:rPr>
                <w:sz w:val="28"/>
                <w:szCs w:val="28"/>
              </w:rPr>
            </w:pPr>
            <w:r>
              <w:rPr>
                <w:rFonts w:hint="eastAsia"/>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sz w:val="28"/>
                <w:szCs w:val="28"/>
              </w:rPr>
            </w:pPr>
          </w:p>
        </w:tc>
        <w:tc>
          <w:tcPr>
            <w:tcW w:w="5136" w:type="dxa"/>
          </w:tcPr>
          <w:p>
            <w:pPr>
              <w:jc w:val="center"/>
              <w:rPr>
                <w:sz w:val="28"/>
                <w:szCs w:val="28"/>
              </w:rPr>
            </w:pPr>
          </w:p>
        </w:tc>
        <w:tc>
          <w:tcPr>
            <w:tcW w:w="4928" w:type="dxa"/>
          </w:tcPr>
          <w:p>
            <w:pPr>
              <w:jc w:val="center"/>
              <w:rPr>
                <w:sz w:val="28"/>
                <w:szCs w:val="28"/>
              </w:rPr>
            </w:pPr>
          </w:p>
        </w:tc>
        <w:tc>
          <w:tcPr>
            <w:tcW w:w="2046" w:type="dxa"/>
          </w:tcPr>
          <w:p>
            <w:pPr>
              <w:jc w:val="center"/>
              <w:rPr>
                <w:sz w:val="28"/>
                <w:szCs w:val="28"/>
              </w:rPr>
            </w:pPr>
          </w:p>
        </w:tc>
      </w:tr>
      <w:bookmarkEnd w:id="3"/>
    </w:tbl>
    <w:p>
      <w:pPr>
        <w:rPr>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24302"/>
    <w:multiLevelType w:val="multilevel"/>
    <w:tmpl w:val="5F82430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F7"/>
    <w:rsid w:val="00004C95"/>
    <w:rsid w:val="000258AD"/>
    <w:rsid w:val="00034787"/>
    <w:rsid w:val="00084296"/>
    <w:rsid w:val="000B2AC9"/>
    <w:rsid w:val="00132835"/>
    <w:rsid w:val="00174488"/>
    <w:rsid w:val="001E53A2"/>
    <w:rsid w:val="00267601"/>
    <w:rsid w:val="00292DD8"/>
    <w:rsid w:val="002A787B"/>
    <w:rsid w:val="002E7203"/>
    <w:rsid w:val="003148D7"/>
    <w:rsid w:val="003429F2"/>
    <w:rsid w:val="003B7A27"/>
    <w:rsid w:val="003E3180"/>
    <w:rsid w:val="003F4ADB"/>
    <w:rsid w:val="003F4CED"/>
    <w:rsid w:val="00453725"/>
    <w:rsid w:val="00464D72"/>
    <w:rsid w:val="0048191B"/>
    <w:rsid w:val="004C69B6"/>
    <w:rsid w:val="004F75F2"/>
    <w:rsid w:val="005C7D38"/>
    <w:rsid w:val="0065605D"/>
    <w:rsid w:val="006D6071"/>
    <w:rsid w:val="007324D7"/>
    <w:rsid w:val="007F2538"/>
    <w:rsid w:val="00810722"/>
    <w:rsid w:val="00811FD9"/>
    <w:rsid w:val="0081212A"/>
    <w:rsid w:val="00883FB1"/>
    <w:rsid w:val="008A60F1"/>
    <w:rsid w:val="009C52AB"/>
    <w:rsid w:val="009C772A"/>
    <w:rsid w:val="009D1EC5"/>
    <w:rsid w:val="00A50FA7"/>
    <w:rsid w:val="00A7652A"/>
    <w:rsid w:val="00A81F0A"/>
    <w:rsid w:val="00A8706E"/>
    <w:rsid w:val="00AA7B35"/>
    <w:rsid w:val="00AB68C6"/>
    <w:rsid w:val="00BA3BC2"/>
    <w:rsid w:val="00BB3AFF"/>
    <w:rsid w:val="00C12347"/>
    <w:rsid w:val="00D26D02"/>
    <w:rsid w:val="00DA04B2"/>
    <w:rsid w:val="00DA513E"/>
    <w:rsid w:val="00DB3EF7"/>
    <w:rsid w:val="00E179AD"/>
    <w:rsid w:val="00E468F5"/>
    <w:rsid w:val="00EB470E"/>
    <w:rsid w:val="00F12890"/>
    <w:rsid w:val="00F30742"/>
    <w:rsid w:val="56317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 w:type="table" w:customStyle="1" w:styleId="10">
    <w:name w:val="网格型1"/>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141</Words>
  <Characters>804</Characters>
  <Lines>6</Lines>
  <Paragraphs>1</Paragraphs>
  <TotalTime>84</TotalTime>
  <ScaleCrop>false</ScaleCrop>
  <LinksUpToDate>false</LinksUpToDate>
  <CharactersWithSpaces>944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2021-03-01T06:13:00Z</dcterms:created>
  <dc:creator>xu jing</dc:creator>
  <cp:lastModifiedBy>刘天琳(°ー°〃)</cp:lastModifiedBy>
  <dcterms:modified xsi:type="dcterms:W3CDTF">2021-03-17T15:22:16Z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