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关于举办山东农业大学</w:t>
      </w:r>
      <w:r>
        <w:rPr>
          <w:rFonts w:hint="eastAsia" w:ascii="仿宋_GB2312" w:hAnsi="仿宋_GB2312" w:eastAsia="仿宋_GB2312" w:cs="仿宋_GB2312"/>
          <w:b/>
          <w:sz w:val="28"/>
          <w:szCs w:val="28"/>
          <w:lang w:eastAsia="zh-CN"/>
        </w:rPr>
        <w:t>化学与材料科学学院</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201</w:t>
      </w:r>
      <w:r>
        <w:rPr>
          <w:rFonts w:hint="eastAsia" w:ascii="仿宋_GB2312" w:hAnsi="仿宋_GB2312" w:eastAsia="仿宋_GB2312" w:cs="仿宋_GB2312"/>
          <w:b/>
          <w:sz w:val="28"/>
          <w:szCs w:val="28"/>
          <w:lang w:val="en-US" w:eastAsia="zh-CN"/>
        </w:rPr>
        <w:t>9</w:t>
      </w:r>
      <w:r>
        <w:rPr>
          <w:rFonts w:hint="eastAsia" w:ascii="仿宋_GB2312" w:hAnsi="仿宋_GB2312" w:eastAsia="仿宋_GB2312" w:cs="仿宋_GB2312"/>
          <w:b/>
          <w:sz w:val="28"/>
          <w:szCs w:val="28"/>
        </w:rPr>
        <w:t>年“优秀大学生化学暑期夏令营”的通知</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山东农业大学坐落在雄伟壮丽的泰山脚下，已经发展成为一所以农业科学为优势，生命科学为特色，融农、理、工、管、经、文、法、艺术学等于一体的多科性大学。化学与材料科学学院成立于2002年10月，下设应用化学系、材料化学系、基础化学系、化学实验教学中心。</w:t>
      </w:r>
      <w:r>
        <w:rPr>
          <w:rFonts w:hint="eastAsia" w:ascii="仿宋_GB2312" w:hAnsi="仿宋_GB2312" w:eastAsia="仿宋_GB2312" w:cs="仿宋_GB2312"/>
          <w:color w:val="auto"/>
          <w:sz w:val="28"/>
          <w:szCs w:val="28"/>
          <w:lang w:eastAsia="zh-CN"/>
        </w:rPr>
        <w:t>目前，学院</w:t>
      </w:r>
      <w:r>
        <w:rPr>
          <w:rFonts w:hint="eastAsia" w:ascii="仿宋_GB2312" w:hAnsi="仿宋_GB2312" w:eastAsia="仿宋_GB2312" w:cs="仿宋_GB2312"/>
          <w:color w:val="auto"/>
          <w:sz w:val="28"/>
          <w:szCs w:val="28"/>
        </w:rPr>
        <w:t>拥有山东省食品安全分析与检测工程技术研究中心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现有化学一级学科硕士学位授权点（分设无机化学、分析化学、有机化学、物理化学、高分子化学</w:t>
      </w:r>
      <w:r>
        <w:rPr>
          <w:rFonts w:hint="eastAsia" w:ascii="仿宋_GB2312" w:hAnsi="仿宋_GB2312" w:eastAsia="仿宋_GB2312" w:cs="仿宋_GB2312"/>
          <w:color w:val="auto"/>
          <w:sz w:val="28"/>
          <w:szCs w:val="28"/>
          <w:lang w:eastAsia="zh-CN"/>
        </w:rPr>
        <w:t>与物理</w:t>
      </w:r>
      <w:r>
        <w:rPr>
          <w:rFonts w:hint="eastAsia" w:ascii="仿宋_GB2312" w:hAnsi="仿宋_GB2312" w:eastAsia="仿宋_GB2312" w:cs="仿宋_GB2312"/>
          <w:color w:val="auto"/>
          <w:sz w:val="28"/>
          <w:szCs w:val="28"/>
        </w:rPr>
        <w:t>5个二级学科学位点）和</w:t>
      </w:r>
      <w:r>
        <w:rPr>
          <w:rFonts w:hint="eastAsia" w:ascii="仿宋_GB2312" w:hAnsi="仿宋_GB2312" w:eastAsia="仿宋_GB2312" w:cs="仿宋_GB2312"/>
          <w:color w:val="auto"/>
          <w:sz w:val="28"/>
          <w:szCs w:val="28"/>
          <w:lang w:eastAsia="zh-CN"/>
        </w:rPr>
        <w:t>材料与化工</w:t>
      </w:r>
      <w:r>
        <w:rPr>
          <w:rFonts w:hint="eastAsia" w:ascii="仿宋_GB2312" w:hAnsi="仿宋_GB2312" w:eastAsia="仿宋_GB2312" w:cs="仿宋_GB2312"/>
          <w:color w:val="auto"/>
          <w:sz w:val="28"/>
          <w:szCs w:val="28"/>
        </w:rPr>
        <w:t>工程专业硕士学位授权点</w:t>
      </w:r>
      <w:r>
        <w:rPr>
          <w:rFonts w:hint="eastAsia" w:ascii="仿宋_GB2312" w:hAnsi="仿宋_GB2312" w:eastAsia="仿宋_GB2312" w:cs="仿宋_GB2312"/>
          <w:color w:val="auto"/>
          <w:sz w:val="28"/>
          <w:szCs w:val="28"/>
          <w:lang w:eastAsia="zh-CN"/>
        </w:rPr>
        <w:t>。</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为促进优秀本科生之间的交流，吸引优秀青年学子走进山农，了解山农化学学科，帮助其增强科研兴趣、拓宽学术视野，</w:t>
      </w:r>
      <w:r>
        <w:rPr>
          <w:rFonts w:hint="eastAsia" w:ascii="仿宋_GB2312" w:hAnsi="仿宋_GB2312" w:eastAsia="仿宋_GB2312" w:cs="仿宋_GB2312"/>
          <w:color w:val="000000"/>
          <w:sz w:val="28"/>
          <w:szCs w:val="28"/>
        </w:rPr>
        <w:t>经研究决定，山东农业大学化学与材料科学学院201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年将举办“优秀大学生化学暑期夏令营”，</w:t>
      </w:r>
      <w:r>
        <w:rPr>
          <w:rFonts w:hint="eastAsia" w:ascii="仿宋_GB2312" w:hAnsi="仿宋_GB2312" w:eastAsia="仿宋_GB2312" w:cs="仿宋_GB2312"/>
          <w:color w:val="000000" w:themeColor="text1"/>
          <w:sz w:val="28"/>
          <w:szCs w:val="28"/>
          <w14:textFill>
            <w14:solidFill>
              <w14:schemeClr w14:val="tx1"/>
            </w14:solidFill>
          </w14:textFill>
        </w:rPr>
        <w:t>诚意邀请全国各高校相关专业优秀本科生参加</w:t>
      </w:r>
      <w:r>
        <w:rPr>
          <w:rFonts w:hint="eastAsia" w:ascii="仿宋_GB2312" w:hAnsi="仿宋_GB2312" w:eastAsia="仿宋_GB2312" w:cs="仿宋_GB2312"/>
          <w:color w:val="000000"/>
          <w:sz w:val="28"/>
          <w:szCs w:val="28"/>
        </w:rPr>
        <w:t>。现将夏令营有关事项通知如下：</w:t>
      </w:r>
    </w:p>
    <w:p>
      <w:pPr>
        <w:spacing w:line="360"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一、时间地点</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时间：201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日—7月</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日</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活动内容</w:t>
      </w:r>
      <w:bookmarkStart w:id="0" w:name="_GoBack"/>
      <w:bookmarkEnd w:id="0"/>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化学</w:t>
      </w:r>
      <w:r>
        <w:rPr>
          <w:rFonts w:hint="eastAsia" w:ascii="仿宋_GB2312" w:hAnsi="仿宋_GB2312" w:eastAsia="仿宋_GB2312" w:cs="仿宋_GB2312"/>
          <w:sz w:val="28"/>
          <w:szCs w:val="28"/>
          <w:lang w:eastAsia="zh-CN"/>
        </w:rPr>
        <w:t>学</w:t>
      </w:r>
      <w:r>
        <w:rPr>
          <w:rFonts w:hint="eastAsia" w:ascii="仿宋_GB2312" w:hAnsi="仿宋_GB2312" w:eastAsia="仿宋_GB2312" w:cs="仿宋_GB2312"/>
          <w:sz w:val="28"/>
          <w:szCs w:val="28"/>
        </w:rPr>
        <w:t>院201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年大学生夏令营活动内容包括： 学术讲座、专业方向导师见面会、课题组</w:t>
      </w:r>
      <w:r>
        <w:rPr>
          <w:rFonts w:hint="eastAsia" w:ascii="仿宋_GB2312" w:hAnsi="仿宋_GB2312" w:eastAsia="仿宋_GB2312" w:cs="仿宋_GB2312"/>
          <w:sz w:val="28"/>
          <w:szCs w:val="28"/>
          <w:lang w:eastAsia="zh-CN"/>
        </w:rPr>
        <w:t>交流</w:t>
      </w:r>
      <w:r>
        <w:rPr>
          <w:rFonts w:hint="eastAsia" w:ascii="仿宋_GB2312" w:hAnsi="仿宋_GB2312" w:eastAsia="仿宋_GB2312" w:cs="仿宋_GB2312"/>
          <w:sz w:val="28"/>
          <w:szCs w:val="28"/>
        </w:rPr>
        <w:t>互动等。</w:t>
      </w:r>
    </w:p>
    <w:tbl>
      <w:tblPr>
        <w:tblStyle w:val="6"/>
        <w:tblW w:w="7289" w:type="dxa"/>
        <w:tblInd w:w="515" w:type="dxa"/>
        <w:shd w:val="clear" w:color="auto" w:fill="FFFFFF"/>
        <w:tblLayout w:type="fixed"/>
        <w:tblCellMar>
          <w:top w:w="0" w:type="dxa"/>
          <w:left w:w="0" w:type="dxa"/>
          <w:bottom w:w="0" w:type="dxa"/>
          <w:right w:w="0" w:type="dxa"/>
        </w:tblCellMar>
      </w:tblPr>
      <w:tblGrid>
        <w:gridCol w:w="1508"/>
        <w:gridCol w:w="5781"/>
      </w:tblGrid>
      <w:tr>
        <w:tblPrEx>
          <w:shd w:val="clear" w:color="auto" w:fill="FFFFFF"/>
          <w:tblLayout w:type="fixed"/>
          <w:tblCellMar>
            <w:top w:w="0" w:type="dxa"/>
            <w:left w:w="0" w:type="dxa"/>
            <w:bottom w:w="0" w:type="dxa"/>
            <w:right w:w="0" w:type="dxa"/>
          </w:tblCellMar>
        </w:tblPrEx>
        <w:trPr>
          <w:trHeight w:val="394" w:hRule="atLeast"/>
        </w:trPr>
        <w:tc>
          <w:tcPr>
            <w:tcW w:w="150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日</w:t>
            </w:r>
          </w:p>
        </w:tc>
        <w:tc>
          <w:tcPr>
            <w:tcW w:w="5781"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下午</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报到</w:t>
            </w:r>
          </w:p>
        </w:tc>
      </w:tr>
      <w:tr>
        <w:tblPrEx>
          <w:tblLayout w:type="fixed"/>
          <w:tblCellMar>
            <w:top w:w="0" w:type="dxa"/>
            <w:left w:w="0" w:type="dxa"/>
            <w:bottom w:w="0" w:type="dxa"/>
            <w:right w:w="0" w:type="dxa"/>
          </w:tblCellMar>
        </w:tblPrEx>
        <w:trPr>
          <w:trHeight w:val="312" w:hRule="atLeast"/>
        </w:trPr>
        <w:tc>
          <w:tcPr>
            <w:tcW w:w="1508" w:type="dxa"/>
            <w:vMerge w:val="restart"/>
            <w:tcBorders>
              <w:top w:val="nil"/>
              <w:left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日</w:t>
            </w:r>
          </w:p>
        </w:tc>
        <w:tc>
          <w:tcPr>
            <w:tcW w:w="578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上午：</w:t>
            </w:r>
            <w:r>
              <w:rPr>
                <w:rFonts w:hint="eastAsia" w:ascii="仿宋_GB2312" w:hAnsi="仿宋_GB2312" w:eastAsia="仿宋_GB2312" w:cs="仿宋_GB2312"/>
                <w:color w:val="000000"/>
                <w:sz w:val="28"/>
                <w:szCs w:val="28"/>
              </w:rPr>
              <w:t>夏令营开营式</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研究生招生情况交流</w:t>
            </w:r>
            <w:r>
              <w:rPr>
                <w:rFonts w:hint="eastAsia" w:ascii="仿宋_GB2312" w:hAnsi="仿宋_GB2312" w:eastAsia="仿宋_GB2312" w:cs="仿宋_GB2312"/>
                <w:color w:val="000000"/>
                <w:sz w:val="28"/>
                <w:szCs w:val="28"/>
                <w:lang w:eastAsia="zh-CN"/>
              </w:rPr>
              <w:t>、营员自我介绍、</w:t>
            </w:r>
            <w:r>
              <w:rPr>
                <w:rFonts w:hint="eastAsia" w:ascii="仿宋_GB2312" w:hAnsi="仿宋_GB2312" w:eastAsia="仿宋_GB2312" w:cs="仿宋_GB2312"/>
                <w:color w:val="000000"/>
                <w:sz w:val="28"/>
                <w:szCs w:val="28"/>
              </w:rPr>
              <w:t>导师见面交流会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学术讲座及课题组介绍</w:t>
            </w:r>
          </w:p>
        </w:tc>
      </w:tr>
      <w:tr>
        <w:tblPrEx>
          <w:tblLayout w:type="fixed"/>
          <w:tblCellMar>
            <w:top w:w="0" w:type="dxa"/>
            <w:left w:w="0" w:type="dxa"/>
            <w:bottom w:w="0" w:type="dxa"/>
            <w:right w:w="0" w:type="dxa"/>
          </w:tblCellMar>
        </w:tblPrEx>
        <w:trPr>
          <w:trHeight w:val="312" w:hRule="atLeast"/>
        </w:trPr>
        <w:tc>
          <w:tcPr>
            <w:tcW w:w="1508" w:type="dxa"/>
            <w:vMerge w:val="continue"/>
            <w:tcBorders>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8"/>
                <w:szCs w:val="28"/>
              </w:rPr>
            </w:pPr>
          </w:p>
        </w:tc>
        <w:tc>
          <w:tcPr>
            <w:tcW w:w="578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下午：</w:t>
            </w:r>
            <w:r>
              <w:rPr>
                <w:rFonts w:hint="eastAsia" w:ascii="仿宋_GB2312" w:hAnsi="仿宋_GB2312" w:eastAsia="仿宋_GB2312" w:cs="仿宋_GB2312"/>
                <w:color w:val="000000"/>
                <w:sz w:val="28"/>
                <w:szCs w:val="28"/>
              </w:rPr>
              <w:t>参观</w:t>
            </w:r>
            <w:r>
              <w:rPr>
                <w:rFonts w:hint="eastAsia" w:ascii="仿宋_GB2312" w:hAnsi="仿宋_GB2312" w:eastAsia="仿宋_GB2312" w:cs="仿宋_GB2312"/>
                <w:color w:val="000000"/>
                <w:sz w:val="28"/>
                <w:szCs w:val="28"/>
                <w:lang w:eastAsia="zh-CN"/>
              </w:rPr>
              <w:t>实验室、</w:t>
            </w:r>
            <w:r>
              <w:rPr>
                <w:rFonts w:hint="eastAsia" w:ascii="仿宋_GB2312" w:hAnsi="仿宋_GB2312" w:eastAsia="仿宋_GB2312" w:cs="仿宋_GB2312"/>
                <w:color w:val="000000"/>
                <w:sz w:val="28"/>
                <w:szCs w:val="28"/>
              </w:rPr>
              <w:t>校史</w:t>
            </w:r>
            <w:r>
              <w:rPr>
                <w:rFonts w:hint="eastAsia" w:ascii="仿宋_GB2312" w:hAnsi="仿宋_GB2312" w:eastAsia="仿宋_GB2312" w:cs="仿宋_GB2312"/>
                <w:color w:val="000000"/>
                <w:sz w:val="28"/>
                <w:szCs w:val="28"/>
                <w:lang w:eastAsia="zh-CN"/>
              </w:rPr>
              <w:t>馆、校园、闭营离校</w:t>
            </w:r>
          </w:p>
        </w:tc>
      </w:tr>
    </w:tbl>
    <w:p>
      <w:pPr>
        <w:ind w:firstLine="562" w:firstLineChars="200"/>
        <w:rPr>
          <w:rFonts w:hint="eastAsia" w:ascii="仿宋_GB2312" w:hAnsi="仿宋_GB2312" w:eastAsia="仿宋_GB2312" w:cs="仿宋_GB2312"/>
          <w:b/>
          <w:sz w:val="28"/>
          <w:szCs w:val="28"/>
          <w:shd w:val="pct10" w:color="auto" w:fill="FFFFFF"/>
        </w:rPr>
      </w:pPr>
      <w:r>
        <w:rPr>
          <w:rFonts w:hint="eastAsia" w:ascii="仿宋_GB2312" w:hAnsi="仿宋_GB2312" w:eastAsia="仿宋_GB2312" w:cs="仿宋_GB2312"/>
          <w:b/>
          <w:sz w:val="28"/>
          <w:szCs w:val="28"/>
        </w:rPr>
        <w:t>二、申请条件</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坚持四项基本原则，品德优良，遵纪守法，具有创新意识和团队精神，在校期间未受过任何法纪处分，身心健康；</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学习成绩优秀，“211”院校综合排名前50%，地方知名高校前30%；英语水平良好；</w:t>
      </w:r>
    </w:p>
    <w:p>
      <w:pPr>
        <w:spacing w:line="360" w:lineRule="auto"/>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不具备推免权高校普通全日制</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届本科毕业生，学习成绩在本专业同年级中排名不低于前20%，且报考的硕士专业须与本科专业相关或相近；</w:t>
      </w:r>
    </w:p>
    <w:p>
      <w:pPr>
        <w:spacing w:line="360" w:lineRule="auto"/>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有志于从事科学研究工作，品德良好，有较强的表达和沟通能力。</w:t>
      </w:r>
    </w:p>
    <w:p>
      <w:pPr>
        <w:ind w:firstLine="281" w:firstLineChars="1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三、申请材料</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山东农业大学201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年优秀大学生暑期夏令营申请表（山东农业大学研究生处主页或“山农大研招”微信公众号下载）1份，应如实填写各项信息并由学校相关部门签字盖章；</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本科在读期间成绩单（含学习成绩排名，需学校教务部门签字及盖章）1分；</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英语CET-4/6成绩单；</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其他证明材料（</w:t>
      </w:r>
      <w:r>
        <w:rPr>
          <w:rFonts w:hint="eastAsia" w:ascii="仿宋_GB2312" w:hAnsi="仿宋_GB2312" w:eastAsia="仿宋_GB2312" w:cs="仿宋_GB2312"/>
          <w:color w:val="000000" w:themeColor="text1"/>
          <w:sz w:val="28"/>
          <w:szCs w:val="28"/>
          <w14:textFill>
            <w14:solidFill>
              <w14:schemeClr w14:val="tx1"/>
            </w14:solidFill>
          </w14:textFill>
        </w:rPr>
        <w:t>已发表论文的首页、其他各类等级证书、奖状、其他证明材料、较厚的论文及出版物</w:t>
      </w:r>
      <w:r>
        <w:rPr>
          <w:rFonts w:hint="eastAsia" w:ascii="仿宋_GB2312" w:hAnsi="仿宋_GB2312" w:eastAsia="仿宋_GB2312" w:cs="仿宋_GB2312"/>
          <w:sz w:val="28"/>
          <w:szCs w:val="28"/>
        </w:rPr>
        <w:t>）；</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学生证（在读学期需注册完整）；</w:t>
      </w:r>
    </w:p>
    <w:p>
      <w:pPr>
        <w:spacing w:line="360" w:lineRule="auto"/>
        <w:ind w:firstLine="280" w:firstLineChars="1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6. 需所学专业领域副教授以上职称专家推荐信2封。</w:t>
      </w:r>
    </w:p>
    <w:p>
      <w:pPr>
        <w:ind w:firstLine="281" w:firstLineChars="1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、申请程序</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网上报名</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需将上述材料按照顺序扫描至一个PDF文件中，并以“夏令营报名学院+本科所在学校+本科所学专业+姓名”命名发送至</w:t>
      </w:r>
      <w:r>
        <w:rPr>
          <w:rFonts w:hint="eastAsia" w:ascii="仿宋_GB2312" w:hAnsi="仿宋_GB2312" w:eastAsia="仿宋_GB2312" w:cs="仿宋_GB2312"/>
          <w:sz w:val="28"/>
          <w:szCs w:val="28"/>
          <w:lang w:val="en-US" w:eastAsia="zh-CN"/>
        </w:rPr>
        <w:t>yzb2008</w:t>
      </w:r>
      <w:r>
        <w:rPr>
          <w:rFonts w:hint="eastAsia" w:ascii="仿宋_GB2312" w:hAnsi="仿宋_GB2312" w:eastAsia="仿宋_GB2312" w:cs="仿宋_GB2312"/>
          <w:sz w:val="28"/>
          <w:szCs w:val="28"/>
        </w:rPr>
        <w:t>@sdau.edu.cn，材料提交的截至时间为201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6月24日</w:t>
      </w:r>
      <w:r>
        <w:rPr>
          <w:rFonts w:hint="eastAsia" w:ascii="仿宋_GB2312" w:hAnsi="仿宋_GB2312" w:eastAsia="仿宋_GB2312" w:cs="仿宋_GB2312"/>
          <w:sz w:val="28"/>
          <w:szCs w:val="28"/>
        </w:rPr>
        <w:t>。</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审核入围</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申请材料的审核及营员的入选工作由山东农业大学化学与材料科学学院审核人负责。营员入选通知以E-mail形式直接发给申请人，未入选者不再另行通知。</w:t>
      </w:r>
    </w:p>
    <w:p>
      <w:pPr>
        <w:numPr>
          <w:ilvl w:val="0"/>
          <w:numId w:val="1"/>
        </w:num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入选人数：20人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通过选拔拟入营的申请者需在6月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日前与学院负责教师联系确定是否参营。</w:t>
      </w:r>
    </w:p>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.资格审查</w:t>
      </w:r>
    </w:p>
    <w:p>
      <w:pPr>
        <w:ind w:firstLine="276" w:firstLineChars="1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报到时参加夏令营营员需携带以下材料：</w:t>
      </w:r>
    </w:p>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（1）一寸免冠证件照3张。</w:t>
      </w:r>
    </w:p>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（2）已在网上报名中提交的所有电子版材料原件。</w:t>
      </w:r>
    </w:p>
    <w:p>
      <w:pPr>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、营员评选及相关事项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我校</w:t>
      </w:r>
      <w:r>
        <w:rPr>
          <w:rFonts w:hint="eastAsia" w:ascii="仿宋_GB2312" w:hAnsi="仿宋_GB2312" w:eastAsia="仿宋_GB2312" w:cs="仿宋_GB2312"/>
          <w:sz w:val="28"/>
          <w:szCs w:val="28"/>
        </w:rPr>
        <w:t>将根据申请材料、专家组考核结果及入营表现进行综合考核，评价等级为优秀、合格等等次。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凡考核优秀的营员并获得所在学校推荐免试研究生资格，优先拟录取为我校20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年硕士研究生，无需再参加我校推免生复试。</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凡考核合格以上的营员，第一志愿报考山东农业大学参加全国统一硕士研究生招生考试，初试成绩达到国家A类考生进入复试的初试成绩基本要求，可优先参加复试录取。</w:t>
      </w:r>
    </w:p>
    <w:p>
      <w:pPr>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六</w:t>
      </w:r>
      <w:r>
        <w:rPr>
          <w:rFonts w:hint="eastAsia" w:ascii="仿宋_GB2312" w:hAnsi="仿宋_GB2312" w:eastAsia="仿宋_GB2312" w:cs="仿宋_GB2312"/>
          <w:b/>
          <w:sz w:val="28"/>
          <w:szCs w:val="28"/>
        </w:rPr>
        <w:t>、服务保障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1.学校将为全程参加夏令营并且考核合格的营员发放城际交通补贴（需提供活动举办期间往返泰安的实名的交通凭证：普通硬座火车票、汽车票）；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2.学校将为营员统一发放餐饮补贴；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3.学校将为营员提供统一住宿（驻泰高校学生除外）；；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4.营员在校期间可免费上网；</w:t>
      </w:r>
    </w:p>
    <w:p>
      <w:pPr>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5.学校将招募研究生志愿者为营员提供服务与帮助。</w:t>
      </w:r>
    </w:p>
    <w:p>
      <w:pPr>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七</w:t>
      </w:r>
      <w:r>
        <w:rPr>
          <w:rFonts w:hint="eastAsia" w:ascii="仿宋_GB2312" w:hAnsi="仿宋_GB2312" w:eastAsia="仿宋_GB2312" w:cs="仿宋_GB2312"/>
          <w:b/>
          <w:sz w:val="28"/>
          <w:szCs w:val="28"/>
        </w:rPr>
        <w:t>、有关事项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1.申请者的申请材料务必真实，如有不实，学校将取消其营员资格，复试结果作废；</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2.营员必须遵守我校相关规定，在参加夏令营活动中服从统一安排，保障自身安全；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3.营员报到后须全程参加夏令营活动，擅自离营者，我校将不提供相关资助；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4.夏令营活动期间营员要与举办学院签订安全协议书，学校为营员统一购买交通及意外伤害险。</w:t>
      </w:r>
    </w:p>
    <w:p>
      <w:pPr>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八</w:t>
      </w:r>
      <w:r>
        <w:rPr>
          <w:rFonts w:hint="eastAsia" w:ascii="仿宋_GB2312" w:hAnsi="仿宋_GB2312" w:eastAsia="仿宋_GB2312" w:cs="仿宋_GB2312"/>
          <w:b/>
          <w:sz w:val="28"/>
          <w:szCs w:val="28"/>
        </w:rPr>
        <w:t>、联系方式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山东农业大学化学与材料科学学院研究生部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联系人：周晔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联系电话：8248790</w:t>
      </w:r>
    </w:p>
    <w:p>
      <w:pPr>
        <w:numPr>
          <w:ilvl w:val="0"/>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邮箱</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"mailto:zhouye@sdau.edu.cn"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zhouye@sdau.edu.cn</w:t>
      </w:r>
      <w:r>
        <w:rPr>
          <w:rFonts w:hint="eastAsia" w:ascii="仿宋_GB2312" w:hAnsi="仿宋_GB2312" w:eastAsia="仿宋_GB2312" w:cs="仿宋_GB2312"/>
          <w:sz w:val="28"/>
          <w:szCs w:val="28"/>
        </w:rPr>
        <w:fldChar w:fldCharType="end"/>
      </w:r>
    </w:p>
    <w:p>
      <w:pPr>
        <w:numPr>
          <w:ilvl w:val="0"/>
          <w:numId w:val="0"/>
        </w:numPr>
        <w:spacing w:line="360" w:lineRule="auto"/>
        <w:rPr>
          <w:rFonts w:hint="eastAsia" w:ascii="仿宋_GB2312" w:hAnsi="仿宋_GB2312" w:eastAsia="仿宋_GB2312" w:cs="仿宋_GB2312"/>
          <w:sz w:val="28"/>
          <w:szCs w:val="28"/>
        </w:rPr>
      </w:pP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山东农业大学</w:t>
      </w:r>
      <w:r>
        <w:rPr>
          <w:rFonts w:hint="eastAsia" w:ascii="仿宋_GB2312" w:hAnsi="仿宋_GB2312" w:eastAsia="仿宋_GB2312" w:cs="仿宋_GB2312"/>
          <w:sz w:val="28"/>
          <w:szCs w:val="28"/>
          <w:lang w:eastAsia="zh-CN"/>
        </w:rPr>
        <w:t>化学与材料科学学院</w:t>
      </w:r>
    </w:p>
    <w:p>
      <w:pPr>
        <w:numPr>
          <w:ilvl w:val="0"/>
          <w:numId w:val="0"/>
        </w:numPr>
        <w:spacing w:line="360" w:lineRule="auto"/>
        <w:ind w:firstLine="4760" w:firstLineChars="17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w:t>
      </w:r>
    </w:p>
    <w:p>
      <w:pPr>
        <w:numPr>
          <w:ilvl w:val="0"/>
          <w:numId w:val="0"/>
        </w:numPr>
        <w:spacing w:line="360" w:lineRule="auto"/>
        <w:rPr>
          <w:rFonts w:hint="eastAsia" w:ascii="仿宋_GB2312" w:hAnsi="仿宋_GB2312" w:eastAsia="仿宋_GB2312" w:cs="仿宋_GB2312"/>
          <w:sz w:val="28"/>
          <w:szCs w:val="28"/>
          <w:lang w:val="en-US" w:eastAsia="zh-CN"/>
        </w:rPr>
      </w:pPr>
    </w:p>
    <w:sectPr>
      <w:pgSz w:w="11906" w:h="16838"/>
      <w:pgMar w:top="590" w:right="1800" w:bottom="59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E8A1"/>
    <w:multiLevelType w:val="singleLevel"/>
    <w:tmpl w:val="4B28E8A1"/>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57"/>
    <w:rsid w:val="000605ED"/>
    <w:rsid w:val="000A7F61"/>
    <w:rsid w:val="000F09AF"/>
    <w:rsid w:val="00113EA5"/>
    <w:rsid w:val="00191E5E"/>
    <w:rsid w:val="00195C77"/>
    <w:rsid w:val="001D06E9"/>
    <w:rsid w:val="001D2CC7"/>
    <w:rsid w:val="00272A85"/>
    <w:rsid w:val="00326C2F"/>
    <w:rsid w:val="00395B23"/>
    <w:rsid w:val="0043037B"/>
    <w:rsid w:val="0046373E"/>
    <w:rsid w:val="00467795"/>
    <w:rsid w:val="00470A14"/>
    <w:rsid w:val="005335FF"/>
    <w:rsid w:val="0059670A"/>
    <w:rsid w:val="005C0F6A"/>
    <w:rsid w:val="00622AD4"/>
    <w:rsid w:val="00697410"/>
    <w:rsid w:val="009249B9"/>
    <w:rsid w:val="00944655"/>
    <w:rsid w:val="009827BF"/>
    <w:rsid w:val="00993F32"/>
    <w:rsid w:val="009C01D5"/>
    <w:rsid w:val="00AE4C02"/>
    <w:rsid w:val="00AF5857"/>
    <w:rsid w:val="00AF78C8"/>
    <w:rsid w:val="00B3080E"/>
    <w:rsid w:val="00B32C49"/>
    <w:rsid w:val="00B6354A"/>
    <w:rsid w:val="00C05D6E"/>
    <w:rsid w:val="00C22A54"/>
    <w:rsid w:val="00D97A97"/>
    <w:rsid w:val="00DE7FE5"/>
    <w:rsid w:val="00F50CB0"/>
    <w:rsid w:val="00F744B9"/>
    <w:rsid w:val="00FF1FBF"/>
    <w:rsid w:val="01A31758"/>
    <w:rsid w:val="0B4F1A0B"/>
    <w:rsid w:val="0C904888"/>
    <w:rsid w:val="0E8F62EF"/>
    <w:rsid w:val="126F4034"/>
    <w:rsid w:val="130D72F3"/>
    <w:rsid w:val="14AA031A"/>
    <w:rsid w:val="277E7D37"/>
    <w:rsid w:val="326F305C"/>
    <w:rsid w:val="3F1D65C9"/>
    <w:rsid w:val="419E3717"/>
    <w:rsid w:val="44CC059C"/>
    <w:rsid w:val="44F02B9E"/>
    <w:rsid w:val="5C9A73B9"/>
    <w:rsid w:val="5FFA272B"/>
    <w:rsid w:val="621A7BA7"/>
    <w:rsid w:val="66866CA2"/>
    <w:rsid w:val="67A272DD"/>
    <w:rsid w:val="72AA527C"/>
    <w:rsid w:val="790C5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10"/>
    <w:pPr>
      <w:spacing w:before="240" w:after="60"/>
      <w:jc w:val="center"/>
      <w:outlineLvl w:val="0"/>
    </w:pPr>
    <w:rPr>
      <w:rFonts w:asciiTheme="majorHAnsi" w:hAnsiTheme="majorHAnsi" w:cstheme="majorBidi"/>
      <w:b/>
      <w:bCs/>
      <w:sz w:val="32"/>
      <w:szCs w:val="32"/>
    </w:rPr>
  </w:style>
  <w:style w:type="character" w:styleId="8">
    <w:name w:val="Hyperlink"/>
    <w:basedOn w:val="7"/>
    <w:semiHidden/>
    <w:unhideWhenUsed/>
    <w:uiPriority w:val="99"/>
    <w:rPr>
      <w:color w:val="0000FF"/>
      <w:u w:val="single"/>
    </w:rPr>
  </w:style>
  <w:style w:type="character" w:customStyle="1" w:styleId="9">
    <w:name w:val="标题 1 Char"/>
    <w:basedOn w:val="7"/>
    <w:link w:val="2"/>
    <w:qFormat/>
    <w:uiPriority w:val="9"/>
    <w:rPr>
      <w:b/>
      <w:bCs/>
      <w:kern w:val="44"/>
      <w:sz w:val="44"/>
      <w:szCs w:val="44"/>
    </w:rPr>
  </w:style>
  <w:style w:type="character" w:customStyle="1" w:styleId="10">
    <w:name w:val="标题 Char"/>
    <w:basedOn w:val="7"/>
    <w:link w:val="5"/>
    <w:qFormat/>
    <w:uiPriority w:val="10"/>
    <w:rPr>
      <w:rFonts w:asciiTheme="majorHAnsi" w:hAnsiTheme="majorHAnsi" w:cstheme="majorBidi"/>
      <w:b/>
      <w:bCs/>
      <w:kern w:val="2"/>
      <w:sz w:val="32"/>
      <w:szCs w:val="32"/>
    </w:rPr>
  </w:style>
  <w:style w:type="paragraph" w:styleId="11">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12">
    <w:name w:val="List Paragraph"/>
    <w:basedOn w:val="1"/>
    <w:qFormat/>
    <w:uiPriority w:val="34"/>
    <w:pPr>
      <w:ind w:firstLine="420" w:firstLineChars="200"/>
    </w:pPr>
  </w:style>
  <w:style w:type="character" w:customStyle="1" w:styleId="13">
    <w:name w:val="页眉 Char"/>
    <w:basedOn w:val="7"/>
    <w:link w:val="4"/>
    <w:uiPriority w:val="99"/>
    <w:rPr>
      <w:kern w:val="2"/>
      <w:sz w:val="18"/>
      <w:szCs w:val="18"/>
    </w:rPr>
  </w:style>
  <w:style w:type="character" w:customStyle="1" w:styleId="14">
    <w:name w:val="页脚 Char"/>
    <w:basedOn w:val="7"/>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196</Words>
  <Characters>1119</Characters>
  <Lines>9</Lines>
  <Paragraphs>2</Paragraphs>
  <TotalTime>3</TotalTime>
  <ScaleCrop>false</ScaleCrop>
  <LinksUpToDate>false</LinksUpToDate>
  <CharactersWithSpaces>1313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2018-05-07T11:59:00Z</dcterms:created>
  <dc:creator>asus</dc:creator>
  <cp:lastModifiedBy>枫叶飘飘</cp:lastModifiedBy>
  <dcterms:modified xsi:type="dcterms:W3CDTF">2019-06-21T02:01:54Z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